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28" w:rsidRDefault="00FE1928"/>
    <w:p w:rsidR="00FE1928" w:rsidRDefault="00FE1928"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1. Je verwijst naar de STOXX50 of de </w:t>
      </w:r>
      <w:proofErr w:type="spellStart"/>
      <w:proofErr w:type="gram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europese</w:t>
      </w:r>
      <w:proofErr w:type="spellEnd"/>
      <w:proofErr w:type="gram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aandelen index. Vervolgens gebruik je de XLI of een </w:t>
      </w:r>
      <w:proofErr w:type="spell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amreikaanse</w:t>
      </w:r>
      <w:proofErr w:type="spell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sector ETF. Gaat hier iets fout of begrijp ik iets </w:t>
      </w:r>
      <w:proofErr w:type="gram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niet ?</w:t>
      </w:r>
      <w:proofErr w:type="gramEnd"/>
    </w:p>
    <w:p w:rsidR="001E6F63" w:rsidRDefault="00FE1928">
      <w:r>
        <w:rPr>
          <w:noProof/>
          <w:lang w:eastAsia="nl-BE"/>
        </w:rPr>
        <w:drawing>
          <wp:inline distT="0" distB="0" distL="0" distR="0" wp14:anchorId="739DD93F" wp14:editId="7E6C7A46">
            <wp:extent cx="2790825" cy="2928620"/>
            <wp:effectExtent l="0" t="0" r="9525" b="508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4"/>
                    <a:srcRect l="40013" t="29395" r="39980" b="33275"/>
                    <a:stretch/>
                  </pic:blipFill>
                  <pic:spPr bwMode="auto">
                    <a:xfrm>
                      <a:off x="0" y="0"/>
                      <a:ext cx="2790825" cy="292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928" w:rsidRDefault="00FE1928">
      <w:r>
        <w:t xml:space="preserve">Bij het aanmaken van de </w:t>
      </w:r>
      <w:proofErr w:type="spellStart"/>
      <w:r>
        <w:t>countings</w:t>
      </w:r>
      <w:proofErr w:type="spellEnd"/>
      <w:r>
        <w:t xml:space="preserve"> door Mark </w:t>
      </w:r>
      <w:proofErr w:type="spellStart"/>
      <w:r>
        <w:t>Schills</w:t>
      </w:r>
      <w:proofErr w:type="spellEnd"/>
      <w:r>
        <w:t xml:space="preserve"> heeft hij het sjabloon de naam </w:t>
      </w:r>
      <w:r w:rsidR="00EF6847">
        <w:t>“</w:t>
      </w:r>
      <w:proofErr w:type="spellStart"/>
      <w:r>
        <w:t>Stoxx</w:t>
      </w:r>
      <w:proofErr w:type="spellEnd"/>
      <w:r>
        <w:t xml:space="preserve"> 50</w:t>
      </w:r>
      <w:r w:rsidR="00EF6847">
        <w:t>”</w:t>
      </w:r>
      <w:r>
        <w:t xml:space="preserve"> gegeven. Dit is echter gewoon een sjabloo</w:t>
      </w:r>
      <w:r w:rsidR="00EF6847">
        <w:t xml:space="preserve">n </w:t>
      </w:r>
      <w:bookmarkStart w:id="0" w:name="_GoBack"/>
      <w:bookmarkEnd w:id="0"/>
      <w:r>
        <w:t xml:space="preserve">dat dienst doet voor alle sectoren, deelsectoren of indexen waar je deze </w:t>
      </w:r>
      <w:proofErr w:type="spellStart"/>
      <w:r>
        <w:t>counting</w:t>
      </w:r>
      <w:proofErr w:type="spellEnd"/>
      <w:r>
        <w:t xml:space="preserve"> wil op toepassen. Heeft dus niets te maken met de </w:t>
      </w:r>
      <w:proofErr w:type="spellStart"/>
      <w:r>
        <w:t>Stoxx</w:t>
      </w:r>
      <w:proofErr w:type="spellEnd"/>
      <w:r>
        <w:t xml:space="preserve"> 50. </w:t>
      </w:r>
    </w:p>
    <w:p w:rsidR="00FE1928" w:rsidRDefault="00FE1928"/>
    <w:p w:rsidR="00FE1928" w:rsidRDefault="00FE1928">
      <w:pPr>
        <w:rPr>
          <w:rFonts w:ascii="Georgia" w:hAnsi="Georgia"/>
          <w:color w:val="3B3B3B"/>
          <w:sz w:val="21"/>
          <w:szCs w:val="21"/>
          <w:shd w:val="clear" w:color="auto" w:fill="FAFAFA"/>
        </w:rPr>
      </w:pPr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2. Wat gebeurt er in </w:t>
      </w:r>
      <w:proofErr w:type="gram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COUNTING ?</w:t>
      </w:r>
      <w:proofErr w:type="gram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Ik begrijp dat er door de aandelen van een bepaalde sector wordt gelopen. In het voorbeeld de XLI. Maar wat doet COUNTING precies met deze </w:t>
      </w:r>
      <w:proofErr w:type="gram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aandelen ?</w:t>
      </w:r>
      <w:proofErr w:type="gramEnd"/>
    </w:p>
    <w:p w:rsidR="00FE1928" w:rsidRDefault="00FE1928">
      <w:r>
        <w:t xml:space="preserve">De </w:t>
      </w:r>
      <w:proofErr w:type="spellStart"/>
      <w:r>
        <w:t>counting</w:t>
      </w:r>
      <w:proofErr w:type="spellEnd"/>
      <w:r>
        <w:t xml:space="preserve"> is opgebouwd als volgt:</w:t>
      </w:r>
    </w:p>
    <w:p w:rsidR="00FE1928" w:rsidRDefault="00FE1928"/>
    <w:p w:rsidR="00FE1928" w:rsidRDefault="00FE1928">
      <w:r>
        <w:t xml:space="preserve">Horizontale lijn doorbroken: </w:t>
      </w:r>
      <w:proofErr w:type="spellStart"/>
      <w:r>
        <w:t>Intraday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(Term 21)  level “0” </w:t>
      </w:r>
      <w:proofErr w:type="spellStart"/>
      <w:proofErr w:type="gramStart"/>
      <w:r>
        <w:t>Upwards</w:t>
      </w:r>
      <w:proofErr w:type="spellEnd"/>
      <w:r>
        <w:t xml:space="preserve">  </w:t>
      </w:r>
      <w:proofErr w:type="gramEnd"/>
      <w:r>
        <w:t>=&gt; Sterkte +</w:t>
      </w:r>
    </w:p>
    <w:p w:rsidR="00FE1928" w:rsidRDefault="00FE1928">
      <w:r>
        <w:t xml:space="preserve">Horizontale lijn doorbroken: </w:t>
      </w:r>
      <w:proofErr w:type="spellStart"/>
      <w:r>
        <w:t>Intraday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(Term 21) level </w:t>
      </w:r>
      <w:proofErr w:type="gramStart"/>
      <w:r>
        <w:t xml:space="preserve">“0”  </w:t>
      </w:r>
      <w:proofErr w:type="spellStart"/>
      <w:proofErr w:type="gramEnd"/>
      <w:r>
        <w:t>Downwards</w:t>
      </w:r>
      <w:proofErr w:type="spellEnd"/>
      <w:r>
        <w:t xml:space="preserve"> =&gt; Sterkte –</w:t>
      </w:r>
    </w:p>
    <w:p w:rsidR="00FE1928" w:rsidRDefault="00FE1928">
      <w:r>
        <w:t xml:space="preserve">Indicator moet positief zijn: </w:t>
      </w:r>
      <w:proofErr w:type="spellStart"/>
      <w:r>
        <w:t>Intraday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(Term 21) =&gt; Sterkte +</w:t>
      </w:r>
    </w:p>
    <w:p w:rsidR="00FE1928" w:rsidRDefault="00FE1928">
      <w:r>
        <w:t xml:space="preserve">Indicator moet negatief zijn: </w:t>
      </w:r>
      <w:proofErr w:type="spellStart"/>
      <w:r>
        <w:t>Intraday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(Term 21) =&gt; Sterkte –</w:t>
      </w:r>
    </w:p>
    <w:p w:rsidR="00FE1928" w:rsidRDefault="00FE1928">
      <w:r>
        <w:t xml:space="preserve">Indicator moet positief zijn: </w:t>
      </w:r>
      <w:proofErr w:type="spellStart"/>
      <w:r>
        <w:t>Demand</w:t>
      </w:r>
      <w:proofErr w:type="spellEnd"/>
      <w:r>
        <w:t xml:space="preserve"> </w:t>
      </w:r>
      <w:proofErr w:type="gramStart"/>
      <w:r>
        <w:t xml:space="preserve">Index  </w:t>
      </w:r>
      <w:proofErr w:type="gramEnd"/>
      <w:r>
        <w:t>(Commoditystate = Stock Term 9) =&gt; Sterkte +</w:t>
      </w:r>
    </w:p>
    <w:p w:rsidR="00FE1928" w:rsidRDefault="00FE1928">
      <w:r>
        <w:t xml:space="preserve">Indicator moet negatief zijn: </w:t>
      </w:r>
      <w:proofErr w:type="spellStart"/>
      <w:r>
        <w:t>Demand</w:t>
      </w:r>
      <w:proofErr w:type="spellEnd"/>
      <w:r>
        <w:t xml:space="preserve"> Index (Commoditystate = Stock Term 9) =&gt; Sterkte </w:t>
      </w:r>
      <w:r w:rsidR="008909DA">
        <w:t>–</w:t>
      </w:r>
    </w:p>
    <w:p w:rsidR="008909DA" w:rsidRDefault="008909DA">
      <w:r>
        <w:t xml:space="preserve">Trend moet stijgend zijn: Type: Price Value Williams </w:t>
      </w:r>
      <w:proofErr w:type="spellStart"/>
      <w:r>
        <w:t>Accumulation</w:t>
      </w:r>
      <w:proofErr w:type="spellEnd"/>
      <w:r>
        <w:t>/Distribution =&gt; Sterkte +</w:t>
      </w:r>
    </w:p>
    <w:p w:rsidR="008909DA" w:rsidRDefault="008909DA">
      <w:r>
        <w:t xml:space="preserve">Trend moet dalend zijn: Type: Price Value Williams </w:t>
      </w:r>
      <w:proofErr w:type="spellStart"/>
      <w:r>
        <w:t>Accumulation</w:t>
      </w:r>
      <w:proofErr w:type="spellEnd"/>
      <w:r>
        <w:t>/Distribution =&gt; Sterkte –</w:t>
      </w:r>
    </w:p>
    <w:p w:rsidR="008909DA" w:rsidRDefault="008909DA">
      <w:r>
        <w:t>Trend moet stijgend zijn: Type Price Value OBV =&gt; Sterkte +</w:t>
      </w:r>
    </w:p>
    <w:p w:rsidR="008909DA" w:rsidRDefault="008909DA">
      <w:r>
        <w:t>Trend moet dalend zijn: Type Price Value OBV =&gt; Sterkte-</w:t>
      </w:r>
    </w:p>
    <w:p w:rsidR="008909DA" w:rsidRDefault="008909DA">
      <w:r>
        <w:t xml:space="preserve">De functie </w:t>
      </w:r>
      <w:proofErr w:type="gramStart"/>
      <w:r>
        <w:t>is</w:t>
      </w:r>
      <w:proofErr w:type="gramEnd"/>
      <w:r>
        <w:t xml:space="preserve"> “AND”</w:t>
      </w:r>
    </w:p>
    <w:p w:rsidR="008909DA" w:rsidRDefault="008909DA">
      <w:r>
        <w:lastRenderedPageBreak/>
        <w:t>Elk aandeel in de deelsector wordt gescreend op de indicator en toegevoegd bij de map Sterkte + of Sterkte -.</w:t>
      </w:r>
    </w:p>
    <w:p w:rsidR="008909DA" w:rsidRDefault="008909DA"/>
    <w:p w:rsidR="008909DA" w:rsidRDefault="008909DA">
      <w:pPr>
        <w:rPr>
          <w:rFonts w:ascii="Georgia" w:hAnsi="Georgia"/>
          <w:color w:val="3B3B3B"/>
          <w:sz w:val="21"/>
          <w:szCs w:val="21"/>
          <w:shd w:val="clear" w:color="auto" w:fill="FAFAFA"/>
        </w:rPr>
      </w:pPr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3. Wat heeft COUNTING te maken met de verkregen "Sterkte verschil" grafiek onder de </w:t>
      </w:r>
      <w:proofErr w:type="spell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Heikin</w:t>
      </w:r>
      <w:proofErr w:type="spell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Ashi</w:t>
      </w:r>
      <w:proofErr w:type="spell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?</w:t>
      </w:r>
      <w:proofErr w:type="gram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Kortom ik begrijp niet wat ik te zien krijg .</w:t>
      </w:r>
      <w:proofErr w:type="gram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..</w:t>
      </w:r>
      <w:proofErr w:type="gramEnd"/>
    </w:p>
    <w:p w:rsidR="008909DA" w:rsidRDefault="008909DA">
      <w:pPr>
        <w:rPr>
          <w:rFonts w:ascii="Georgia" w:hAnsi="Georgia"/>
          <w:color w:val="3B3B3B"/>
          <w:sz w:val="21"/>
          <w:szCs w:val="21"/>
          <w:shd w:val="clear" w:color="auto" w:fill="FAFAFA"/>
        </w:rPr>
      </w:pPr>
    </w:p>
    <w:p w:rsidR="008909DA" w:rsidRDefault="008909DA">
      <w:pPr>
        <w:rPr>
          <w:rFonts w:ascii="Georgia" w:hAnsi="Georgia"/>
          <w:color w:val="3B3B3B"/>
          <w:sz w:val="21"/>
          <w:szCs w:val="21"/>
          <w:shd w:val="clear" w:color="auto" w:fill="FAFAFA"/>
        </w:rPr>
      </w:pPr>
      <w:proofErr w:type="spell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Heikin</w:t>
      </w:r>
      <w:proofErr w:type="spell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Ashi</w:t>
      </w:r>
      <w:proofErr w:type="spell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gebruik men omdat hier makkelijke</w:t>
      </w:r>
      <w:r w:rsidR="00E5538F">
        <w:rPr>
          <w:rFonts w:ascii="Georgia" w:hAnsi="Georgia"/>
          <w:color w:val="3B3B3B"/>
          <w:sz w:val="21"/>
          <w:szCs w:val="21"/>
          <w:shd w:val="clear" w:color="auto" w:fill="FAFAFA"/>
        </w:rPr>
        <w:t>r</w:t>
      </w:r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keringen in de markt te zien krijgt. </w:t>
      </w:r>
      <w:r w:rsidR="00E5538F"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Het is iets minder volatiel dan een gewone </w:t>
      </w:r>
      <w:proofErr w:type="spellStart"/>
      <w:r w:rsidR="00E5538F">
        <w:rPr>
          <w:rFonts w:ascii="Georgia" w:hAnsi="Georgia"/>
          <w:color w:val="3B3B3B"/>
          <w:sz w:val="21"/>
          <w:szCs w:val="21"/>
          <w:shd w:val="clear" w:color="auto" w:fill="FAFAFA"/>
        </w:rPr>
        <w:t>Candle</w:t>
      </w:r>
      <w:proofErr w:type="spellEnd"/>
      <w:r w:rsidR="00E5538F"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grafiek. De open koers begint steeds in het midden van de vorige </w:t>
      </w:r>
      <w:proofErr w:type="spellStart"/>
      <w:r w:rsidR="00E5538F">
        <w:rPr>
          <w:rFonts w:ascii="Georgia" w:hAnsi="Georgia"/>
          <w:color w:val="3B3B3B"/>
          <w:sz w:val="21"/>
          <w:szCs w:val="21"/>
          <w:shd w:val="clear" w:color="auto" w:fill="FAFAFA"/>
        </w:rPr>
        <w:t>Candle</w:t>
      </w:r>
      <w:proofErr w:type="spellEnd"/>
      <w:r w:rsidR="00E5538F">
        <w:rPr>
          <w:rFonts w:ascii="Georgia" w:hAnsi="Georgia"/>
          <w:color w:val="3B3B3B"/>
          <w:sz w:val="21"/>
          <w:szCs w:val="21"/>
          <w:shd w:val="clear" w:color="auto" w:fill="FAFAFA"/>
        </w:rPr>
        <w:t>.</w:t>
      </w:r>
    </w:p>
    <w:p w:rsidR="00E5538F" w:rsidRDefault="00E5538F">
      <w:pPr>
        <w:rPr>
          <w:rFonts w:ascii="Georgia" w:hAnsi="Georgia"/>
          <w:color w:val="3B3B3B"/>
          <w:sz w:val="21"/>
          <w:szCs w:val="21"/>
          <w:shd w:val="clear" w:color="auto" w:fill="FAFAFA"/>
        </w:rPr>
      </w:pPr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Het sterkte verschil is het verschil tussen de hierboven </w:t>
      </w:r>
      <w:proofErr w:type="gramStart"/>
      <w:r>
        <w:rPr>
          <w:rFonts w:ascii="Georgia" w:hAnsi="Georgia"/>
          <w:color w:val="3B3B3B"/>
          <w:sz w:val="21"/>
          <w:szCs w:val="21"/>
          <w:shd w:val="clear" w:color="auto" w:fill="FAFAFA"/>
        </w:rPr>
        <w:t>bekomen</w:t>
      </w:r>
      <w:proofErr w:type="gramEnd"/>
      <w:r>
        <w:rPr>
          <w:rFonts w:ascii="Georgia" w:hAnsi="Georgia"/>
          <w:color w:val="3B3B3B"/>
          <w:sz w:val="21"/>
          <w:szCs w:val="21"/>
          <w:shd w:val="clear" w:color="auto" w:fill="FAFAFA"/>
        </w:rPr>
        <w:t xml:space="preserve"> waarden voor sterkte + en sterkte –</w:t>
      </w:r>
    </w:p>
    <w:p w:rsidR="00E5538F" w:rsidRDefault="00E5538F">
      <w:r>
        <w:rPr>
          <w:noProof/>
          <w:lang w:eastAsia="nl-BE"/>
        </w:rPr>
        <w:drawing>
          <wp:inline distT="0" distB="0" distL="0" distR="0" wp14:anchorId="364C3D36" wp14:editId="25D5234D">
            <wp:extent cx="5561213" cy="13430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4128" b="80306"/>
                    <a:stretch/>
                  </pic:blipFill>
                  <pic:spPr bwMode="auto">
                    <a:xfrm>
                      <a:off x="0" y="0"/>
                      <a:ext cx="5599390" cy="13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9DA" w:rsidRDefault="008909DA"/>
    <w:sectPr w:rsidR="0089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28"/>
    <w:rsid w:val="001E6F63"/>
    <w:rsid w:val="00250777"/>
    <w:rsid w:val="008909DA"/>
    <w:rsid w:val="00D4382A"/>
    <w:rsid w:val="00E5538F"/>
    <w:rsid w:val="00EF6847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8A25-0C74-4B2D-9801-7388E62F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dcterms:created xsi:type="dcterms:W3CDTF">2016-03-15T19:23:00Z</dcterms:created>
  <dcterms:modified xsi:type="dcterms:W3CDTF">2016-03-15T19:56:00Z</dcterms:modified>
</cp:coreProperties>
</file>